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00FD">
      <w:pPr>
        <w:rPr>
          <w:rFonts w:eastAsia="黑体"/>
          <w:spacing w:val="-6"/>
        </w:rPr>
      </w:pPr>
      <w:r>
        <w:rPr>
          <w:rFonts w:hint="eastAsia" w:eastAsia="黑体"/>
          <w:spacing w:val="-6"/>
        </w:rPr>
        <w:t>附件3</w:t>
      </w:r>
    </w:p>
    <w:p w14:paraId="407DE76A">
      <w:pPr>
        <w:spacing w:line="640" w:lineRule="exact"/>
        <w:jc w:val="center"/>
        <w:rPr>
          <w:spacing w:val="-6"/>
        </w:rPr>
      </w:pPr>
      <w:r>
        <w:rPr>
          <w:rFonts w:hint="eastAsia" w:eastAsia="方正小标宋简体"/>
          <w:spacing w:val="-6"/>
          <w:sz w:val="44"/>
        </w:rPr>
        <w:t>“七天主题活动日”安排</w:t>
      </w:r>
    </w:p>
    <w:p w14:paraId="3923B0F0">
      <w:pPr>
        <w:spacing w:line="500" w:lineRule="exact"/>
        <w:rPr>
          <w:spacing w:val="-6"/>
        </w:rPr>
      </w:pPr>
    </w:p>
    <w:p w14:paraId="2947C274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第一天：职教发展研讨日。</w:t>
      </w:r>
      <w:r>
        <w:rPr>
          <w:rFonts w:hint="eastAsia"/>
          <w:spacing w:val="-6"/>
        </w:rPr>
        <w:t>各地教育工作领导小组、教育主管部门以及职业学校围绕学习贯彻全国教育大会精神，就本地区、本单位职业教育体系建设改革、支持职业教育发展等方面开展研讨活动。</w:t>
      </w:r>
    </w:p>
    <w:p w14:paraId="40FB98C2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第二天：职普融通体验日。</w:t>
      </w:r>
      <w:r>
        <w:rPr>
          <w:rFonts w:hint="eastAsia"/>
          <w:spacing w:val="-6"/>
        </w:rPr>
        <w:t>组织中小学生走进职业学校、实践基地，开展职业体验和劳动教育等活动；组织职业学校面向社会公众推介新形态、新职业，并开展体验活动。</w:t>
      </w:r>
    </w:p>
    <w:p w14:paraId="0F20224C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第三天：产教融合示范日。</w:t>
      </w:r>
      <w:r>
        <w:rPr>
          <w:rFonts w:hint="eastAsia"/>
          <w:spacing w:val="-6"/>
        </w:rPr>
        <w:t>围绕职业教育布局体系，宣传职业教育服务区域协调发展、支撑产业高质量发展中的重要作用，展示市域产教联合体、行业产教融合共同体，以及“五金”建设等成果。</w:t>
      </w:r>
    </w:p>
    <w:p w14:paraId="5ED06C96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第四天：职教出海展示日。</w:t>
      </w:r>
      <w:r>
        <w:rPr>
          <w:rFonts w:hint="eastAsia"/>
          <w:spacing w:val="-6"/>
        </w:rPr>
        <w:t>组织宣传职业教育国际合作的最新成果，鼓励有条件的职业学校通过线上线下结合的方式，展示海外办学成果或服务中国企业案例，宣传职教出海增进两国民心相通的发展成果。鼓励各职业学校因地制宜，将活动周拓展到海外，提升职业教育的国际影响力。</w:t>
      </w:r>
    </w:p>
    <w:p w14:paraId="7CE2B26C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第五天：技能人才风采日。</w:t>
      </w:r>
      <w:r>
        <w:rPr>
          <w:rFonts w:hint="eastAsia"/>
          <w:spacing w:val="-6"/>
        </w:rPr>
        <w:t>组织开展大国工匠、劳模工匠进校园，与青年学子共话匠心；开展职业技能展示活动、创业达人秀，以及职业学校毕业生就业招聘会等。</w:t>
      </w:r>
    </w:p>
    <w:p w14:paraId="1FE3C3B6">
      <w:pPr>
        <w:spacing w:line="500" w:lineRule="exact"/>
        <w:ind w:firstLine="616" w:firstLineChars="200"/>
        <w:rPr>
          <w:spacing w:val="-6"/>
        </w:rPr>
      </w:pPr>
      <w:r>
        <w:rPr>
          <w:rFonts w:hint="eastAsia" w:eastAsia="黑体"/>
          <w:spacing w:val="-6"/>
        </w:rPr>
        <w:t>第六天：职教志愿服务日。</w:t>
      </w:r>
      <w:r>
        <w:rPr>
          <w:rFonts w:hint="eastAsia"/>
          <w:spacing w:val="-6"/>
        </w:rPr>
        <w:t>组织职业学校师生深入社区、乡村、企业等，开展各类技能服务活动，展现职业教育的良好形象。</w:t>
      </w:r>
    </w:p>
    <w:p w14:paraId="1610E164">
      <w:pPr>
        <w:spacing w:line="500" w:lineRule="exact"/>
        <w:ind w:firstLine="616" w:firstLineChars="200"/>
        <w:sectPr>
          <w:footerReference r:id="rId3" w:type="default"/>
          <w:footerReference r:id="rId4" w:type="even"/>
          <w:type w:val="continuous"/>
          <w:pgSz w:w="11907" w:h="16840"/>
          <w:pgMar w:top="2098" w:right="1474" w:bottom="1985" w:left="1588" w:header="1701" w:footer="1588" w:gutter="0"/>
          <w:cols w:space="425" w:num="1"/>
          <w:titlePg/>
          <w:docGrid w:linePitch="435" w:charSpace="0"/>
        </w:sectPr>
      </w:pPr>
      <w:r>
        <w:rPr>
          <w:rFonts w:hint="eastAsia" w:eastAsia="黑体"/>
          <w:spacing w:val="-6"/>
        </w:rPr>
        <w:t>第七天：地方特色活动日</w:t>
      </w:r>
      <w:r>
        <w:rPr>
          <w:rFonts w:hint="eastAsia" w:eastAsia="黑体"/>
          <w:spacing w:val="-12"/>
        </w:rPr>
        <w:t>。</w:t>
      </w:r>
      <w:r>
        <w:rPr>
          <w:rFonts w:hint="eastAsia"/>
          <w:spacing w:val="-12"/>
        </w:rPr>
        <w:t>各地各职业学校根据自身职业教育特色，组织开展其他方面的亮点活动，充分展示职业教育的发展成果。</w:t>
      </w:r>
    </w:p>
    <w:p w14:paraId="69D0AD72">
      <w:pPr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29F7">
    <w:pPr>
      <w:pStyle w:val="5"/>
      <w:framePr w:wrap="around" w:vAnchor="text" w:hAnchor="margin" w:xAlign="outside" w:y="1"/>
      <w:ind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6762C903">
    <w:pPr>
      <w:pStyle w:val="5"/>
      <w:ind w:right="56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46CA"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3618A02E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87DD">
    <w:pPr>
      <w:pStyle w:val="5"/>
      <w:framePr w:wrap="around" w:vAnchor="text" w:hAnchor="margin" w:xAlign="outside" w:y="1"/>
      <w:ind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5EE0992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AE1A"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551609E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edu.net:443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61879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05FEE"/>
    <w:rsid w:val="00763290"/>
    <w:rsid w:val="00776F49"/>
    <w:rsid w:val="007E0DE8"/>
    <w:rsid w:val="007F7277"/>
    <w:rsid w:val="00813C82"/>
    <w:rsid w:val="00853131"/>
    <w:rsid w:val="008C4EB4"/>
    <w:rsid w:val="008D50C4"/>
    <w:rsid w:val="008D5B07"/>
    <w:rsid w:val="00912133"/>
    <w:rsid w:val="00912656"/>
    <w:rsid w:val="00937662"/>
    <w:rsid w:val="009605A8"/>
    <w:rsid w:val="00982B49"/>
    <w:rsid w:val="009A7054"/>
    <w:rsid w:val="009B7F1F"/>
    <w:rsid w:val="009C29F6"/>
    <w:rsid w:val="009C43B6"/>
    <w:rsid w:val="009D278A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CE2633"/>
    <w:rsid w:val="00CF371C"/>
    <w:rsid w:val="00D56E82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04356B00"/>
    <w:rsid w:val="5BC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autoSpaceDE w:val="0"/>
      <w:autoSpaceDN w:val="0"/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6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10">
    <w:name w:val="page number"/>
    <w:qFormat/>
    <w:uiPriority w:val="99"/>
  </w:style>
  <w:style w:type="character" w:customStyle="1" w:styleId="11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1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正文文本 字符"/>
    <w:link w:val="2"/>
    <w:qFormat/>
    <w:uiPriority w:val="99"/>
    <w:rPr>
      <w:rFonts w:ascii="仿宋_GB2312" w:hAnsi="宋体" w:eastAsia="仿宋_GB2312" w:cs="宋体"/>
      <w:sz w:val="24"/>
      <w:szCs w:val="24"/>
    </w:rPr>
  </w:style>
  <w:style w:type="character" w:customStyle="1" w:styleId="15">
    <w:name w:val="正文文本缩进 字符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6">
    <w:name w:val="正文文本首行缩进 2 字符"/>
    <w:link w:val="7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17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1665</Words>
  <Characters>1756</Characters>
  <Lines>33</Lines>
  <Paragraphs>9</Paragraphs>
  <TotalTime>1</TotalTime>
  <ScaleCrop>false</ScaleCrop>
  <LinksUpToDate>false</LinksUpToDate>
  <CharactersWithSpaces>1854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2025-05-09T09:41:00Z</dcterms:created>
  <dc:creator>shuibg</dc:creator>
  <cp:lastModifiedBy>Colamilkshake</cp:lastModifiedBy>
  <cp:lastPrinted>2022-08-04T02:19:00Z</cp:lastPrinted>
  <dcterms:modified xsi:type="dcterms:W3CDTF">2025-06-24T06:48:32Z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594F2DE30E3A479AB41A75502D9149D0_13</vt:lpwstr>
  </property>
</Properties>
</file>